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405"/>
        <w:gridCol w:w="4982"/>
        <w:gridCol w:w="1274"/>
        <w:gridCol w:w="1275"/>
        <w:gridCol w:w="1275"/>
      </w:tblGrid>
      <w:tr w:rsidR="00840768" w:rsidRPr="006C17CD" w14:paraId="4EBE58B4" w14:textId="77777777" w:rsidTr="00DA46BB">
        <w:trPr>
          <w:trHeight w:val="68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67C4FF66" w14:textId="77777777" w:rsidR="00840768" w:rsidRPr="006C17CD" w:rsidRDefault="00840768" w:rsidP="00DA46BB">
            <w:pPr>
              <w:tabs>
                <w:tab w:val="left" w:pos="-284"/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 w:rsidRPr="006C17CD">
              <w:rPr>
                <w:rFonts w:asciiTheme="minorHAnsi" w:hAnsiTheme="minorHAnsi"/>
                <w:b/>
                <w:i/>
                <w:sz w:val="30"/>
              </w:rPr>
              <w:t>Checklist theoretische eisen BAPD</w:t>
            </w:r>
            <w:r>
              <w:rPr>
                <w:rFonts w:asciiTheme="minorHAnsi" w:hAnsiTheme="minorHAnsi"/>
                <w:b/>
                <w:i/>
                <w:sz w:val="30"/>
              </w:rPr>
              <w:t xml:space="preserve"> </w:t>
            </w:r>
          </w:p>
          <w:p w14:paraId="0B86D5A2" w14:textId="70532B37" w:rsidR="00840768" w:rsidRPr="006C17CD" w:rsidRDefault="00840768" w:rsidP="00DA46BB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>
              <w:rPr>
                <w:rFonts w:asciiTheme="minorHAnsi" w:hAnsiTheme="minorHAnsi"/>
                <w:i/>
              </w:rPr>
              <w:t>conform reglement BAPD</w:t>
            </w:r>
            <w:r w:rsidR="00C238E0">
              <w:rPr>
                <w:rFonts w:asciiTheme="minorHAnsi" w:hAnsiTheme="minorHAnsi"/>
                <w:i/>
              </w:rPr>
              <w:t>, d.d. oktober 2020</w:t>
            </w:r>
          </w:p>
        </w:tc>
      </w:tr>
      <w:tr w:rsidR="00840768" w:rsidRPr="006C17CD" w14:paraId="66C2CBA7" w14:textId="77777777" w:rsidTr="00DA46BB">
        <w:trPr>
          <w:trHeight w:val="23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775DDBB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C048E73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A0BAD4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0D03F8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Hierbij verklaart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6C51DFD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9676AA9" w14:textId="77777777" w:rsidTr="00DA46BB">
        <w:trPr>
          <w:trHeight w:val="218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75D9A1B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43F8AD47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contactpersoon: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391E2F24" w14:textId="76EB8275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603588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652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A785F55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3C3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8A120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Functie: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4729FF09" w14:textId="361C507D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9C50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2482642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E05C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DCC36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Telefoon: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5460DBEA" w14:textId="385A410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8F6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2E70D0" w14:paraId="1B1E6408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08D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81CB3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  <w:r w:rsidRPr="00234793">
              <w:rPr>
                <w:rFonts w:asciiTheme="minorHAnsi" w:hAnsiTheme="minorHAnsi"/>
                <w:lang w:val="en-US"/>
              </w:rPr>
              <w:t xml:space="preserve">E-mail: </w:t>
            </w:r>
          </w:p>
          <w:p w14:paraId="7B7B5F3B" w14:textId="6A101A91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16221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2E70D0" w14:paraId="648C6BCA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77F04ACA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82" w:type="dxa"/>
            <w:tcBorders>
              <w:top w:val="single" w:sz="2" w:space="0" w:color="auto"/>
            </w:tcBorders>
            <w:shd w:val="clear" w:color="auto" w:fill="auto"/>
          </w:tcPr>
          <w:p w14:paraId="587216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BE753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6C17CD" w14:paraId="50039529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A100E67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8806" w:type="dxa"/>
            <w:gridSpan w:val="4"/>
            <w:shd w:val="clear" w:color="auto" w:fill="auto"/>
          </w:tcPr>
          <w:p w14:paraId="55058672" w14:textId="2270D0B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namens het onderwijsinstituut van de opleiding</w:t>
            </w:r>
            <w:r w:rsidR="00C238E0">
              <w:rPr>
                <w:rFonts w:asciiTheme="minorHAnsi" w:hAnsiTheme="minorHAnsi"/>
                <w:i/>
                <w:lang w:val="nl"/>
              </w:rPr>
              <w:t xml:space="preserve"> Psychologie</w:t>
            </w:r>
          </w:p>
        </w:tc>
      </w:tr>
      <w:tr w:rsidR="00840768" w:rsidRPr="006C17CD" w14:paraId="30B6FFC7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847E36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28EBC53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7F9441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4C2D3ED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0656D7B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</w:tcBorders>
            <w:shd w:val="clear" w:color="auto" w:fill="auto"/>
          </w:tcPr>
          <w:p w14:paraId="4C9D223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335DF4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3BE576C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4148E29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242AB818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dat de heer/</w:t>
            </w:r>
            <w:r w:rsidRPr="006C17CD">
              <w:rPr>
                <w:rFonts w:asciiTheme="minorHAnsi" w:hAnsiTheme="minorHAnsi"/>
                <w:i/>
                <w:lang w:val="nl"/>
              </w:rPr>
              <w:t>mevrouw</w:t>
            </w:r>
            <w:r>
              <w:rPr>
                <w:rFonts w:asciiTheme="minorHAnsi" w:hAnsiTheme="minorHAnsi"/>
                <w:i/>
                <w:lang w:val="nl"/>
              </w:rPr>
              <w:t>*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15E52B6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</w:tr>
      <w:tr w:rsidR="00840768" w:rsidRPr="006C17CD" w14:paraId="5B684650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082C97A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24278E27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kandidaat:</w:t>
            </w:r>
          </w:p>
          <w:p w14:paraId="31C2140B" w14:textId="2BD1A15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D87BCF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29FF23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E40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9C1B0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Geboortedatum:</w:t>
            </w:r>
          </w:p>
          <w:p w14:paraId="1CCE2BDE" w14:textId="1C853833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B83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983E247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DA8A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918DB" w14:textId="1FB3C888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Datum bachelor-/</w:t>
            </w:r>
            <w:r w:rsidRPr="006C17CD">
              <w:rPr>
                <w:rFonts w:asciiTheme="minorHAnsi" w:hAnsiTheme="minorHAnsi"/>
                <w:lang w:val="nl"/>
              </w:rPr>
              <w:t>doctoraal</w:t>
            </w:r>
            <w:r>
              <w:rPr>
                <w:rFonts w:asciiTheme="minorHAnsi" w:hAnsiTheme="minorHAnsi"/>
                <w:lang w:val="nl"/>
              </w:rPr>
              <w:t>-</w:t>
            </w:r>
            <w:r w:rsidRPr="006C17CD">
              <w:rPr>
                <w:rFonts w:asciiTheme="minorHAnsi" w:hAnsiTheme="minorHAnsi"/>
                <w:lang w:val="nl"/>
              </w:rPr>
              <w:t>/master</w:t>
            </w:r>
            <w:r>
              <w:rPr>
                <w:rFonts w:asciiTheme="minorHAnsi" w:hAnsiTheme="minorHAnsi"/>
                <w:lang w:val="nl"/>
              </w:rPr>
              <w:t>diploma/overig</w:t>
            </w:r>
            <w:r w:rsidR="00C238E0">
              <w:rPr>
                <w:rFonts w:asciiTheme="minorHAnsi" w:hAnsiTheme="minorHAnsi"/>
                <w:lang w:val="nl"/>
              </w:rPr>
              <w:t>*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  <w:p w14:paraId="53ACA8D9" w14:textId="00184985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668E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523296F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C8EA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3FF3B" w14:textId="4F20D010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Studierichting bachelor/</w:t>
            </w:r>
            <w:r w:rsidRPr="006C17CD">
              <w:rPr>
                <w:rFonts w:asciiTheme="minorHAnsi" w:hAnsiTheme="minorHAnsi"/>
                <w:lang w:val="nl"/>
              </w:rPr>
              <w:t>doctoraal/master</w:t>
            </w:r>
            <w:r>
              <w:rPr>
                <w:rFonts w:asciiTheme="minorHAnsi" w:hAnsiTheme="minorHAnsi"/>
                <w:lang w:val="nl"/>
              </w:rPr>
              <w:t>/overig</w:t>
            </w:r>
            <w:r w:rsidR="00C238E0">
              <w:rPr>
                <w:rFonts w:asciiTheme="minorHAnsi" w:hAnsiTheme="minorHAnsi"/>
                <w:lang w:val="nl"/>
              </w:rPr>
              <w:t>*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  <w:p w14:paraId="1249030C" w14:textId="43CB6379" w:rsidR="00C238E0" w:rsidRPr="00C238E0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6923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6AEA9889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0F953A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80BF13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D31648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102260B" w14:textId="77777777" w:rsidTr="00DA46BB">
        <w:trPr>
          <w:trHeight w:val="364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44EAA59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DFB2B9" w14:textId="07F7AFED" w:rsidR="00840768" w:rsidRDefault="00C238E0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h</w:t>
            </w:r>
            <w:r w:rsidR="00840768" w:rsidRPr="006C17CD">
              <w:rPr>
                <w:rFonts w:asciiTheme="minorHAnsi" w:hAnsiTheme="minorHAnsi"/>
                <w:i/>
                <w:lang w:val="nl"/>
              </w:rPr>
              <w:t>eeft voldaan aan de volgende theoretische eisen voor de Basisaantekening Psychodiagnostiek</w:t>
            </w:r>
          </w:p>
          <w:p w14:paraId="38D862BC" w14:textId="77777777" w:rsidR="00840768" w:rsidRDefault="00840768" w:rsidP="00DA46BB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(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Let wel: de praktijkstage mag </w:t>
            </w:r>
            <w:r w:rsidRPr="006C17CD">
              <w:rPr>
                <w:rFonts w:asciiTheme="minorHAnsi" w:hAnsiTheme="minorHAnsi"/>
                <w:u w:val="single"/>
                <w:lang w:eastAsia="en-US" w:bidi="ar-SA"/>
              </w:rPr>
              <w:t>niet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 opgevoerd worden t.b.v. de c</w:t>
            </w:r>
            <w:r>
              <w:rPr>
                <w:rFonts w:asciiTheme="minorHAnsi" w:hAnsiTheme="minorHAnsi"/>
                <w:lang w:eastAsia="en-US" w:bidi="ar-SA"/>
              </w:rPr>
              <w:t>hecklist theoretische eisen):</w:t>
            </w:r>
          </w:p>
          <w:p w14:paraId="6050A621" w14:textId="77777777" w:rsidR="00840768" w:rsidRPr="000E2CAC" w:rsidRDefault="00840768" w:rsidP="00DA46BB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</w:p>
        </w:tc>
      </w:tr>
      <w:tr w:rsidR="00840768" w:rsidRPr="006C17CD" w14:paraId="435E2720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A7A369C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5D8DC48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6D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D1E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Nee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A280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Aantal EC voldaan</w:t>
            </w:r>
          </w:p>
        </w:tc>
      </w:tr>
      <w:tr w:rsidR="00840768" w:rsidRPr="006C17CD" w14:paraId="308F9CEE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E0FD244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100233C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1 (</w:t>
            </w:r>
            <w:r w:rsidRPr="005340B4">
              <w:rPr>
                <w:rFonts w:asciiTheme="minorHAnsi" w:hAnsiTheme="minorHAnsi"/>
                <w:b/>
              </w:rPr>
              <w:t>5-8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02A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CA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191B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8B8F92A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0841794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3689365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 xml:space="preserve">EIS </w:t>
            </w:r>
            <w:r w:rsidRPr="00924279">
              <w:rPr>
                <w:rFonts w:asciiTheme="minorHAnsi" w:hAnsiTheme="minorHAnsi"/>
              </w:rPr>
              <w:t>2 (</w:t>
            </w:r>
            <w:r w:rsidRPr="005340B4">
              <w:rPr>
                <w:rFonts w:asciiTheme="minorHAnsi" w:hAnsiTheme="minorHAnsi"/>
                <w:b/>
              </w:rPr>
              <w:t>4-8 EC</w:t>
            </w:r>
            <w:r w:rsidRPr="00924279"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26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232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918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3AC0344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B3B9CC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38FAFE1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3 (</w:t>
            </w:r>
            <w:r w:rsidRPr="005340B4">
              <w:rPr>
                <w:rFonts w:asciiTheme="minorHAnsi" w:hAnsiTheme="minorHAnsi"/>
                <w:b/>
              </w:rPr>
              <w:t>5-8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3B8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D2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8492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60CFE695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905F8D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7528C96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4 (</w:t>
            </w:r>
            <w:r w:rsidRPr="005340B4">
              <w:rPr>
                <w:rFonts w:asciiTheme="minorHAnsi" w:hAnsiTheme="minorHAnsi"/>
                <w:b/>
              </w:rPr>
              <w:t>6-9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77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D2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5169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6A9C471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22CDD286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23D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Voldaan aan </w:t>
            </w:r>
            <w:r>
              <w:rPr>
                <w:rFonts w:asciiTheme="minorHAnsi" w:hAnsiTheme="minorHAnsi"/>
              </w:rPr>
              <w:t>totaal (</w:t>
            </w:r>
            <w:r w:rsidRPr="005340B4">
              <w:rPr>
                <w:rFonts w:asciiTheme="minorHAnsi" w:hAnsiTheme="minorHAnsi"/>
                <w:b/>
              </w:rPr>
              <w:t>minimaal 27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BA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47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8C63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345C7DE" w14:textId="77777777" w:rsidTr="00DA46BB">
        <w:trPr>
          <w:trHeight w:val="230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39E1D1F5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  <w:shd w:val="clear" w:color="auto" w:fill="auto"/>
          </w:tcPr>
          <w:p w14:paraId="2740729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Eventuele toelichting: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796C8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DBA8B5F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6711727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2361A29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3A64BE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0C47682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881AD08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71D7C67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DE6F7F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1EECF0F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2C032BB9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10B1318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8C5A8E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7F0E0ABD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18A6490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4540DA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6411198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4F08A74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8BEF0A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</w:tcPr>
          <w:p w14:paraId="30239B47" w14:textId="77777777" w:rsidR="00840768" w:rsidRPr="00AC61B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Plaats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08AD6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Datum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sz w:val="16"/>
                <w:lang w:val="nl"/>
              </w:rPr>
              <w:t xml:space="preserve"> </w:t>
            </w:r>
          </w:p>
        </w:tc>
      </w:tr>
      <w:tr w:rsidR="00840768" w:rsidRPr="006C17CD" w14:paraId="7ADA34C2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FC55A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F2635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  <w:p w14:paraId="398108BD" w14:textId="75C61053" w:rsidR="001F423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Handtekening contactpersoon:</w:t>
            </w:r>
          </w:p>
          <w:p w14:paraId="37556366" w14:textId="77777777" w:rsidR="001F4238" w:rsidRPr="006C17CD" w:rsidRDefault="001F423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D31BB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B1F385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2026E00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0E6E2A04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</w:rPr>
            </w:pPr>
          </w:p>
          <w:p w14:paraId="334EA662" w14:textId="77777777" w:rsidR="00840768" w:rsidRPr="00E80AC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</w:rPr>
            </w:pPr>
          </w:p>
          <w:p w14:paraId="6B51C9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i/>
              </w:rPr>
              <w:t>* aankruisen wat van toepassing is</w:t>
            </w:r>
          </w:p>
        </w:tc>
      </w:tr>
    </w:tbl>
    <w:p w14:paraId="48367E7F" w14:textId="7B6267CA" w:rsidR="00C34F48" w:rsidRDefault="00C34F48"/>
    <w:p w14:paraId="743111CE" w14:textId="77777777" w:rsidR="00840768" w:rsidRDefault="00840768"/>
    <w:p w14:paraId="66EFE60A" w14:textId="04A81451" w:rsidR="008967E9" w:rsidRDefault="008967E9" w:rsidP="00557163">
      <w:pPr>
        <w:jc w:val="center"/>
        <w:rPr>
          <w:rFonts w:asciiTheme="minorHAnsi" w:hAnsiTheme="minorHAnsi"/>
          <w:b/>
          <w:sz w:val="32"/>
        </w:rPr>
      </w:pPr>
      <w:r w:rsidRPr="008967E9">
        <w:rPr>
          <w:rFonts w:asciiTheme="minorHAnsi" w:hAnsiTheme="minorHAnsi"/>
          <w:b/>
          <w:sz w:val="32"/>
        </w:rPr>
        <w:t>Bijlage</w:t>
      </w:r>
      <w:r w:rsidR="00C160BF">
        <w:rPr>
          <w:rFonts w:asciiTheme="minorHAnsi" w:hAnsiTheme="minorHAnsi"/>
          <w:b/>
          <w:sz w:val="32"/>
        </w:rPr>
        <w:t xml:space="preserve"> met een omschrijving van de eisen</w:t>
      </w:r>
    </w:p>
    <w:p w14:paraId="14F88E7E" w14:textId="77777777" w:rsidR="00840768" w:rsidRDefault="00840768" w:rsidP="00557163">
      <w:pPr>
        <w:jc w:val="center"/>
        <w:rPr>
          <w:rFonts w:asciiTheme="minorHAnsi" w:hAnsiTheme="minorHAnsi"/>
          <w:b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426"/>
        <w:gridCol w:w="8343"/>
      </w:tblGrid>
      <w:tr w:rsidR="00840768" w:rsidRPr="006C17CD" w14:paraId="788D75D7" w14:textId="77777777" w:rsidTr="00DA46BB">
        <w:trPr>
          <w:trHeight w:val="206"/>
        </w:trPr>
        <w:tc>
          <w:tcPr>
            <w:tcW w:w="2143" w:type="dxa"/>
          </w:tcPr>
          <w:p w14:paraId="3C2083A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46687EBB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3" w:type="dxa"/>
          </w:tcPr>
          <w:p w14:paraId="31D2A19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2EB66023" w14:textId="77777777" w:rsidTr="00DA46BB">
        <w:trPr>
          <w:trHeight w:val="566"/>
        </w:trPr>
        <w:tc>
          <w:tcPr>
            <w:tcW w:w="2143" w:type="dxa"/>
            <w:vMerge w:val="restart"/>
          </w:tcPr>
          <w:p w14:paraId="65EEB975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1: Theoretische kennis over psycho</w:t>
            </w:r>
            <w:r w:rsidRPr="005340B4">
              <w:rPr>
                <w:rFonts w:asciiTheme="minorHAnsi" w:hAnsiTheme="minorHAnsi"/>
                <w:b/>
              </w:rPr>
              <w:softHyphen/>
              <w:t>diagnostiek.</w:t>
            </w:r>
          </w:p>
          <w:p w14:paraId="124D9D31" w14:textId="77777777" w:rsidR="00840768" w:rsidRPr="005340B4" w:rsidRDefault="00840768" w:rsidP="00DA46BB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toepassen van deze kennis komt terug bij EIS 2 t/m 4.</w:t>
            </w:r>
          </w:p>
        </w:tc>
        <w:tc>
          <w:tcPr>
            <w:tcW w:w="426" w:type="dxa"/>
          </w:tcPr>
          <w:p w14:paraId="4694128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9989C7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geschiedenis en de actuele ontwikkelingen van de psychodiagnostiek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6EC86FA0" w14:textId="77777777" w:rsidTr="00DA46BB">
        <w:trPr>
          <w:trHeight w:val="538"/>
        </w:trPr>
        <w:tc>
          <w:tcPr>
            <w:tcW w:w="2143" w:type="dxa"/>
            <w:vMerge/>
          </w:tcPr>
          <w:p w14:paraId="2592E45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F4E142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4168DBE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de diversiteit van psychodiagnostiek (zoals </w:t>
            </w:r>
            <w:r w:rsidRPr="00421B23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hypothesetoetsend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hypothesegenererend</w:t>
            </w:r>
            <w:proofErr w:type="spellEnd"/>
            <w:r w:rsidRPr="006C17CD">
              <w:rPr>
                <w:rFonts w:asciiTheme="minorHAnsi" w:hAnsiTheme="minorHAnsi"/>
              </w:rPr>
              <w:t xml:space="preserve">, gericht op individu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gericht op het systeem, probleemgestuurd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krachtgestuurd</w:t>
            </w:r>
            <w:proofErr w:type="spellEnd"/>
            <w:r w:rsidRPr="006C17CD">
              <w:rPr>
                <w:rFonts w:asciiTheme="minorHAnsi" w:hAnsiTheme="minorHAnsi"/>
              </w:rPr>
              <w:t xml:space="preserve">, procesdiagnostiek </w:t>
            </w:r>
            <w:proofErr w:type="spellStart"/>
            <w:r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zorgdiagnostiek) </w:t>
            </w:r>
            <w:r w:rsidRPr="006C17CD">
              <w:rPr>
                <w:rFonts w:asciiTheme="minorHAnsi" w:hAnsiTheme="minorHAnsi"/>
              </w:rPr>
              <w:t xml:space="preserve">en kan op voor- en nadelen, bruikbaarheid en grenzen </w:t>
            </w:r>
            <w:r>
              <w:rPr>
                <w:rFonts w:asciiTheme="minorHAnsi" w:hAnsiTheme="minorHAnsi"/>
              </w:rPr>
              <w:t>en nut</w:t>
            </w:r>
            <w:r w:rsidRPr="006C17CD">
              <w:rPr>
                <w:rFonts w:asciiTheme="minorHAnsi" w:hAnsiTheme="minorHAnsi"/>
              </w:rPr>
              <w:t xml:space="preserve"> reflecteren.</w:t>
            </w:r>
          </w:p>
        </w:tc>
      </w:tr>
      <w:tr w:rsidR="00840768" w:rsidRPr="006C17CD" w14:paraId="12706BB6" w14:textId="77777777" w:rsidTr="00DA46BB">
        <w:trPr>
          <w:trHeight w:val="537"/>
        </w:trPr>
        <w:tc>
          <w:tcPr>
            <w:tcW w:w="2143" w:type="dxa"/>
            <w:vMerge/>
          </w:tcPr>
          <w:p w14:paraId="1A6F370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79DC7CD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B06E44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doelstellingen, het nut en de beperkingen en de </w:t>
            </w:r>
            <w:r>
              <w:rPr>
                <w:rFonts w:asciiTheme="minorHAnsi" w:hAnsiTheme="minorHAnsi"/>
              </w:rPr>
              <w:t>regulatieve/ empirische cyclus.</w:t>
            </w:r>
          </w:p>
        </w:tc>
      </w:tr>
      <w:tr w:rsidR="00840768" w:rsidRPr="006C17CD" w14:paraId="16C6C63D" w14:textId="77777777" w:rsidTr="00DA46BB">
        <w:trPr>
          <w:trHeight w:val="451"/>
        </w:trPr>
        <w:tc>
          <w:tcPr>
            <w:tcW w:w="2143" w:type="dxa"/>
            <w:vMerge/>
          </w:tcPr>
          <w:p w14:paraId="7DE0D88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5DF3105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4E686A6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het onderscheid tussen algemene vraagstelling- en </w:t>
            </w:r>
            <w:proofErr w:type="spellStart"/>
            <w:r w:rsidRPr="006C17CD">
              <w:rPr>
                <w:rFonts w:asciiTheme="minorHAnsi" w:hAnsiTheme="minorHAnsi"/>
              </w:rPr>
              <w:t>onderzoekstypen</w:t>
            </w:r>
            <w:proofErr w:type="spellEnd"/>
            <w:r w:rsidRPr="006C17CD">
              <w:rPr>
                <w:rFonts w:asciiTheme="minorHAnsi" w:hAnsiTheme="minorHAnsi"/>
              </w:rPr>
              <w:t xml:space="preserve"> (onderkenning, verklaring, indicatie, predictie, selectie, toewijzing) en kan reflecteren op de toepassing en beperkingen.</w:t>
            </w:r>
          </w:p>
        </w:tc>
      </w:tr>
      <w:tr w:rsidR="00840768" w:rsidRPr="006C17CD" w14:paraId="318F6FDC" w14:textId="77777777" w:rsidTr="00DA46BB">
        <w:trPr>
          <w:trHeight w:val="301"/>
        </w:trPr>
        <w:tc>
          <w:tcPr>
            <w:tcW w:w="2143" w:type="dxa"/>
            <w:vMerge/>
          </w:tcPr>
          <w:p w14:paraId="62AFDD5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FCA2706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5947C64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meest gangbare diagnostische vraagstellingen en werkwijzen van de verschillende specialisaties/</w:t>
            </w:r>
            <w:r w:rsidRPr="006C17CD">
              <w:rPr>
                <w:rFonts w:asciiTheme="minorHAnsi" w:hAnsiTheme="minorHAnsi"/>
                <w:spacing w:val="-9"/>
              </w:rPr>
              <w:t xml:space="preserve"> </w:t>
            </w:r>
            <w:r w:rsidRPr="006C17CD">
              <w:rPr>
                <w:rFonts w:asciiTheme="minorHAnsi" w:hAnsiTheme="minorHAnsi"/>
              </w:rPr>
              <w:t>werkvelden.</w:t>
            </w:r>
          </w:p>
        </w:tc>
      </w:tr>
      <w:tr w:rsidR="00840768" w:rsidRPr="006C17CD" w14:paraId="4432247A" w14:textId="77777777" w:rsidTr="00DA46BB">
        <w:trPr>
          <w:trHeight w:val="301"/>
        </w:trPr>
        <w:tc>
          <w:tcPr>
            <w:tcW w:w="2143" w:type="dxa"/>
            <w:vMerge/>
          </w:tcPr>
          <w:p w14:paraId="66C3165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3E375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1EDDF5F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</w:t>
            </w:r>
            <w:r>
              <w:rPr>
                <w:rFonts w:asciiTheme="minorHAnsi" w:hAnsiTheme="minorHAnsi"/>
              </w:rPr>
              <w:t xml:space="preserve">ale </w:t>
            </w:r>
            <w:r w:rsidRPr="006C17CD">
              <w:rPr>
                <w:rFonts w:asciiTheme="minorHAnsi" w:hAnsiTheme="minorHAnsi"/>
              </w:rPr>
              <w:t xml:space="preserve">kennis van werkveld-overstijgende constructen dan wel </w:t>
            </w:r>
            <w:proofErr w:type="spellStart"/>
            <w:r w:rsidRPr="006C17CD">
              <w:rPr>
                <w:rFonts w:asciiTheme="minorHAnsi" w:hAnsiTheme="minorHAnsi"/>
              </w:rPr>
              <w:t>transdiagnostische</w:t>
            </w:r>
            <w:proofErr w:type="spellEnd"/>
            <w:r w:rsidRPr="006C17CD">
              <w:rPr>
                <w:rFonts w:asciiTheme="minorHAnsi" w:hAnsiTheme="minorHAnsi"/>
              </w:rPr>
              <w:t xml:space="preserve"> factoren (</w:t>
            </w:r>
            <w:r w:rsidRPr="005340B4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persoonlijkheidsontwikkeling, culturele invloeden, intelligentie, coping, vitale functies, executieve functies </w:t>
            </w:r>
            <w:proofErr w:type="spellStart"/>
            <w:r w:rsidRPr="006C17CD">
              <w:rPr>
                <w:rFonts w:asciiTheme="minorHAnsi" w:hAnsiTheme="minorHAnsi"/>
              </w:rPr>
              <w:t>etc</w:t>
            </w:r>
            <w:proofErr w:type="spellEnd"/>
            <w:r w:rsidRPr="006C17CD">
              <w:rPr>
                <w:rFonts w:asciiTheme="minorHAnsi" w:hAnsiTheme="minorHAnsi"/>
              </w:rPr>
              <w:t>).</w:t>
            </w:r>
          </w:p>
        </w:tc>
      </w:tr>
      <w:tr w:rsidR="00840768" w:rsidRPr="006C17CD" w14:paraId="5108AD2B" w14:textId="77777777" w:rsidTr="00DA46BB">
        <w:trPr>
          <w:trHeight w:val="528"/>
        </w:trPr>
        <w:tc>
          <w:tcPr>
            <w:tcW w:w="2143" w:type="dxa"/>
            <w:vMerge/>
          </w:tcPr>
          <w:p w14:paraId="52AE400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1DC0380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707EF1A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kent verschillende bronnen van datacollectie binnen de psychodiagnostiek en kan reflecteren op resp. bruikbaarheid en beperkingen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3656EE12" w14:textId="77777777" w:rsidTr="00DA46BB">
        <w:trPr>
          <w:trHeight w:val="559"/>
        </w:trPr>
        <w:tc>
          <w:tcPr>
            <w:tcW w:w="2143" w:type="dxa"/>
            <w:vMerge/>
          </w:tcPr>
          <w:p w14:paraId="54E828F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9780CC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D8F1CF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basale theoretische kennis over - 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kenmerken van </w:t>
            </w:r>
            <w:r>
              <w:rPr>
                <w:rFonts w:asciiTheme="minorHAnsi" w:hAnsiTheme="minorHAnsi"/>
              </w:rPr>
              <w:t xml:space="preserve">- </w:t>
            </w:r>
            <w:r w:rsidRPr="006C17CD">
              <w:rPr>
                <w:rFonts w:asciiTheme="minorHAnsi" w:hAnsiTheme="minorHAnsi"/>
              </w:rPr>
              <w:t>gezond gedrag en over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kenmerken van</w:t>
            </w:r>
            <w:r>
              <w:rPr>
                <w:rFonts w:asciiTheme="minorHAnsi" w:hAnsiTheme="minorHAnsi"/>
              </w:rPr>
              <w:t xml:space="preserve"> - psychopathologie.</w:t>
            </w:r>
          </w:p>
        </w:tc>
      </w:tr>
      <w:tr w:rsidR="00840768" w:rsidRPr="006C17CD" w14:paraId="2CE81C79" w14:textId="77777777" w:rsidTr="00DA46BB">
        <w:trPr>
          <w:trHeight w:val="293"/>
        </w:trPr>
        <w:tc>
          <w:tcPr>
            <w:tcW w:w="2143" w:type="dxa"/>
            <w:vMerge/>
          </w:tcPr>
          <w:p w14:paraId="3FF8072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9380CA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6649810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belangrijkste theoretische modellen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studierichting</w:t>
            </w:r>
            <w:r>
              <w:rPr>
                <w:rFonts w:asciiTheme="minorHAnsi" w:hAnsiTheme="minorHAnsi"/>
              </w:rPr>
              <w:t xml:space="preserve"> die gehanteerd worden voor diagnostische besluitvorming</w:t>
            </w:r>
            <w:r w:rsidRPr="006C17CD"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1F6F8972" w14:textId="77777777" w:rsidTr="00DA46BB">
        <w:trPr>
          <w:trHeight w:val="376"/>
        </w:trPr>
        <w:tc>
          <w:tcPr>
            <w:tcW w:w="2143" w:type="dxa"/>
            <w:vMerge/>
          </w:tcPr>
          <w:p w14:paraId="5F991E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0341ED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43" w:type="dxa"/>
          </w:tcPr>
          <w:p w14:paraId="3A8F1D9B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</w:t>
            </w:r>
            <w:r>
              <w:rPr>
                <w:rFonts w:asciiTheme="minorHAnsi" w:hAnsiTheme="minorHAnsi"/>
              </w:rPr>
              <w:t xml:space="preserve">basale </w:t>
            </w:r>
            <w:r w:rsidRPr="006C17CD">
              <w:rPr>
                <w:rFonts w:asciiTheme="minorHAnsi" w:hAnsiTheme="minorHAnsi"/>
              </w:rPr>
              <w:t>kennis van juridisch-ethische aspecten rondom diagnostiek.</w:t>
            </w:r>
          </w:p>
        </w:tc>
      </w:tr>
    </w:tbl>
    <w:p w14:paraId="0142F74C" w14:textId="77777777" w:rsidR="0039064D" w:rsidRDefault="0039064D">
      <w:pPr>
        <w:rPr>
          <w:rFonts w:asciiTheme="minorHAnsi" w:hAnsiTheme="minorHAnsi"/>
        </w:rPr>
      </w:pPr>
    </w:p>
    <w:p w14:paraId="42BC1453" w14:textId="77777777" w:rsidR="00840768" w:rsidRDefault="00840768" w:rsidP="00840768">
      <w:pPr>
        <w:rPr>
          <w:rFonts w:asciiTheme="minorHAnsi" w:hAnsiTheme="minorHAnsi"/>
        </w:rPr>
      </w:pPr>
    </w:p>
    <w:p w14:paraId="108E26E0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1CC851B0" w14:textId="77777777" w:rsidTr="00DA46BB">
        <w:trPr>
          <w:trHeight w:val="158"/>
        </w:trPr>
        <w:tc>
          <w:tcPr>
            <w:tcW w:w="2123" w:type="dxa"/>
          </w:tcPr>
          <w:p w14:paraId="44647D4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8789" w:type="dxa"/>
            <w:gridSpan w:val="2"/>
          </w:tcPr>
          <w:p w14:paraId="5E2717C9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02E5E39C" w14:textId="77777777" w:rsidTr="00DA46BB">
        <w:trPr>
          <w:trHeight w:val="318"/>
        </w:trPr>
        <w:tc>
          <w:tcPr>
            <w:tcW w:w="2123" w:type="dxa"/>
            <w:vMerge w:val="restart"/>
          </w:tcPr>
          <w:p w14:paraId="4BF29458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2: Het verzamelen van gegevens over de persoon: Het voeren van het diagnostisch gesprek en het afnemen van diagnostische meet</w:t>
            </w:r>
            <w:r w:rsidRPr="005340B4">
              <w:rPr>
                <w:rFonts w:asciiTheme="minorHAnsi" w:hAnsiTheme="minorHAnsi"/>
                <w:b/>
              </w:rPr>
              <w:softHyphen/>
              <w:t>instrumenten.</w:t>
            </w:r>
          </w:p>
          <w:p w14:paraId="3431D1C8" w14:textId="77777777" w:rsidR="00840768" w:rsidRPr="005340B4" w:rsidRDefault="00840768" w:rsidP="00DA46BB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interpreteren en rapporteren komt bij EIS 4 terug.</w:t>
            </w:r>
          </w:p>
        </w:tc>
        <w:tc>
          <w:tcPr>
            <w:tcW w:w="8789" w:type="dxa"/>
            <w:gridSpan w:val="2"/>
          </w:tcPr>
          <w:p w14:paraId="7649A904" w14:textId="77777777" w:rsidR="00840768" w:rsidRPr="006C17CD" w:rsidRDefault="00840768" w:rsidP="00DA46BB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Vaardigheden t.b.v. het diagnostisch gesprek:</w:t>
            </w:r>
          </w:p>
        </w:tc>
      </w:tr>
      <w:tr w:rsidR="00840768" w:rsidRPr="006C17CD" w14:paraId="21CA325A" w14:textId="77777777" w:rsidTr="00DA46BB">
        <w:trPr>
          <w:trHeight w:val="271"/>
        </w:trPr>
        <w:tc>
          <w:tcPr>
            <w:tcW w:w="2123" w:type="dxa"/>
            <w:vMerge/>
          </w:tcPr>
          <w:p w14:paraId="4859938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7DF3FF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0E06467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>heeft basale vaardigheden opgedaan om</w:t>
            </w:r>
            <w:r w:rsidRPr="006C17CD">
              <w:rPr>
                <w:rFonts w:asciiTheme="minorHAnsi" w:hAnsiTheme="minorHAnsi"/>
              </w:rPr>
              <w:t xml:space="preserve"> diverse gesprekstechnieken te benoemen, te herkennen en zelf toe te passen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gesprek.</w:t>
            </w:r>
          </w:p>
        </w:tc>
      </w:tr>
      <w:tr w:rsidR="00840768" w:rsidRPr="006C17CD" w14:paraId="3DB73530" w14:textId="77777777" w:rsidTr="00DA46BB">
        <w:trPr>
          <w:trHeight w:val="275"/>
        </w:trPr>
        <w:tc>
          <w:tcPr>
            <w:tcW w:w="2123" w:type="dxa"/>
            <w:vMerge/>
          </w:tcPr>
          <w:p w14:paraId="64FA687B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58722F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C54D689" w14:textId="258CFD8F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</w:t>
            </w:r>
            <w:r>
              <w:rPr>
                <w:rFonts w:asciiTheme="minorHAnsi" w:hAnsiTheme="minorHAnsi"/>
              </w:rPr>
              <w:t xml:space="preserve"> heeft basale vaardigheden opgedaan om </w:t>
            </w:r>
            <w:r w:rsidRPr="006C17CD">
              <w:rPr>
                <w:rFonts w:asciiTheme="minorHAnsi" w:hAnsiTheme="minorHAnsi"/>
              </w:rPr>
              <w:t>relevante observaties te maken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gesprek en deze </w:t>
            </w:r>
            <w:r>
              <w:rPr>
                <w:rFonts w:asciiTheme="minorHAnsi" w:hAnsiTheme="minorHAnsi"/>
              </w:rPr>
              <w:t>mee te nemen</w:t>
            </w:r>
            <w:r w:rsidRPr="006C17CD">
              <w:rPr>
                <w:rFonts w:asciiTheme="minorHAnsi" w:hAnsiTheme="minorHAnsi"/>
              </w:rPr>
              <w:t xml:space="preserve"> in het diagnostisch proces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06FF2B55" w14:textId="77777777" w:rsidTr="00DA46BB">
        <w:trPr>
          <w:trHeight w:val="96"/>
        </w:trPr>
        <w:tc>
          <w:tcPr>
            <w:tcW w:w="2123" w:type="dxa"/>
            <w:vMerge/>
          </w:tcPr>
          <w:p w14:paraId="3880501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8DAADF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EE0F40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basaal reflecteren op het effect van gesprekstechnieken in het contact en kan eventuele alternatieve formuleringen</w:t>
            </w:r>
            <w:r w:rsidRPr="006C17CD">
              <w:rPr>
                <w:rFonts w:asciiTheme="minorHAnsi" w:hAnsiTheme="minorHAnsi"/>
                <w:spacing w:val="-5"/>
              </w:rPr>
              <w:t xml:space="preserve"> </w:t>
            </w:r>
            <w:r w:rsidRPr="006C17CD">
              <w:rPr>
                <w:rFonts w:asciiTheme="minorHAnsi" w:hAnsiTheme="minorHAnsi"/>
              </w:rPr>
              <w:t>bedenken.</w:t>
            </w:r>
          </w:p>
        </w:tc>
      </w:tr>
      <w:tr w:rsidR="00840768" w:rsidRPr="006C17CD" w14:paraId="0A9FCB50" w14:textId="77777777" w:rsidTr="00DA46BB">
        <w:trPr>
          <w:trHeight w:val="94"/>
        </w:trPr>
        <w:tc>
          <w:tcPr>
            <w:tcW w:w="2123" w:type="dxa"/>
            <w:vMerge/>
          </w:tcPr>
          <w:p w14:paraId="062E0D7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C80AF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859730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basisgesprekstechnieken effectief aanpassen aan de mogelijkheden van de cliënt </w:t>
            </w:r>
            <w:r>
              <w:rPr>
                <w:rFonts w:asciiTheme="minorHAnsi" w:hAnsiTheme="minorHAnsi"/>
              </w:rPr>
              <w:t xml:space="preserve">(of onderzochte/organisatie/systeem) </w:t>
            </w:r>
            <w:r w:rsidRPr="006C17CD">
              <w:rPr>
                <w:rFonts w:asciiTheme="minorHAnsi" w:hAnsiTheme="minorHAnsi"/>
              </w:rPr>
              <w:t>en de</w:t>
            </w:r>
            <w:r w:rsidRPr="006C17CD">
              <w:rPr>
                <w:rFonts w:asciiTheme="minorHAnsi" w:hAnsiTheme="minorHAnsi"/>
                <w:spacing w:val="-14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</w:tr>
      <w:tr w:rsidR="00840768" w:rsidRPr="006C17CD" w14:paraId="7E6CA1CA" w14:textId="77777777" w:rsidTr="00DA46BB">
        <w:trPr>
          <w:trHeight w:val="94"/>
        </w:trPr>
        <w:tc>
          <w:tcPr>
            <w:tcW w:w="2123" w:type="dxa"/>
            <w:vMerge/>
          </w:tcPr>
          <w:p w14:paraId="2F476CC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224779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C0CB44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een basisniveau verschillende soorten diagnostische gesprekken voeren (bijv</w:t>
            </w:r>
            <w:r>
              <w:rPr>
                <w:rFonts w:asciiTheme="minorHAnsi" w:hAnsiTheme="minorHAnsi"/>
              </w:rPr>
              <w:t>.</w:t>
            </w:r>
            <w:r w:rsidRPr="006C17CD">
              <w:rPr>
                <w:rFonts w:asciiTheme="minorHAnsi" w:hAnsiTheme="minorHAnsi"/>
              </w:rPr>
              <w:t xml:space="preserve"> een intake, uitslaggesprek, diagnostisch interview), die gangbaar zijn voor het eigen</w:t>
            </w:r>
            <w:r w:rsidRPr="006C17CD">
              <w:rPr>
                <w:rFonts w:asciiTheme="minorHAnsi" w:hAnsiTheme="minorHAnsi"/>
                <w:spacing w:val="-6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.</w:t>
            </w:r>
          </w:p>
        </w:tc>
      </w:tr>
      <w:tr w:rsidR="00840768" w:rsidRPr="006C17CD" w14:paraId="752506BF" w14:textId="77777777" w:rsidTr="00DA46BB">
        <w:trPr>
          <w:trHeight w:val="94"/>
        </w:trPr>
        <w:tc>
          <w:tcPr>
            <w:tcW w:w="2123" w:type="dxa"/>
            <w:vMerge/>
          </w:tcPr>
          <w:p w14:paraId="2887C3B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  <w:gridSpan w:val="2"/>
          </w:tcPr>
          <w:p w14:paraId="7B6BE45F" w14:textId="77777777" w:rsidR="00840768" w:rsidRPr="006C17CD" w:rsidRDefault="00840768" w:rsidP="00DA46BB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 xml:space="preserve">Vaardigheden t.b.v. de afname van diagnostische meetinstrumenten: </w:t>
            </w:r>
          </w:p>
        </w:tc>
      </w:tr>
      <w:tr w:rsidR="00840768" w:rsidRPr="006C17CD" w14:paraId="4AFFBB78" w14:textId="77777777" w:rsidTr="00DA46BB">
        <w:trPr>
          <w:trHeight w:val="834"/>
        </w:trPr>
        <w:tc>
          <w:tcPr>
            <w:tcW w:w="2123" w:type="dxa"/>
            <w:vMerge/>
          </w:tcPr>
          <w:p w14:paraId="2880BF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E3F83E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15B48FDD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</w:t>
            </w:r>
            <w:r w:rsidRPr="006C17CD">
              <w:rPr>
                <w:rFonts w:asciiTheme="minorHAnsi" w:hAnsiTheme="minorHAnsi"/>
              </w:rPr>
              <w:t xml:space="preserve">om diverse soorten diagnostische meetinstrumenten die gangbaar zijn voor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af te nemen, te scoren, te interpreteren en daarover te rapporteren, waarbij minimaal alle BAPD domeinen ( prestatietests, vragenlijsten, observatie instrumenten etc.) een keer aan bod zijn</w:t>
            </w:r>
            <w:r w:rsidRPr="006C17CD">
              <w:rPr>
                <w:rFonts w:asciiTheme="minorHAnsi" w:hAnsiTheme="minorHAnsi"/>
                <w:spacing w:val="-4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gekomen. </w:t>
            </w:r>
          </w:p>
        </w:tc>
      </w:tr>
      <w:tr w:rsidR="00840768" w:rsidRPr="006C17CD" w14:paraId="4F461524" w14:textId="77777777" w:rsidTr="00DA46BB">
        <w:trPr>
          <w:trHeight w:val="94"/>
        </w:trPr>
        <w:tc>
          <w:tcPr>
            <w:tcW w:w="2123" w:type="dxa"/>
            <w:vMerge/>
          </w:tcPr>
          <w:p w14:paraId="4FC7CE8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F4BB68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6A6924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om </w:t>
            </w:r>
            <w:r w:rsidRPr="006C17CD">
              <w:rPr>
                <w:rFonts w:asciiTheme="minorHAnsi" w:hAnsiTheme="minorHAnsi"/>
              </w:rPr>
              <w:t>relevante observaties te maken tijdens het testonderzoek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4EA5E922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3CFF24F1" w14:textId="77777777" w:rsidTr="00DA46BB">
        <w:trPr>
          <w:trHeight w:val="279"/>
        </w:trPr>
        <w:tc>
          <w:tcPr>
            <w:tcW w:w="2123" w:type="dxa"/>
          </w:tcPr>
          <w:p w14:paraId="4DED9C2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2F8BBBF0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14:paraId="1EB5BC2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5BA04859" w14:textId="77777777" w:rsidTr="00DA46BB">
        <w:trPr>
          <w:trHeight w:val="409"/>
        </w:trPr>
        <w:tc>
          <w:tcPr>
            <w:tcW w:w="2123" w:type="dxa"/>
            <w:vMerge w:val="restart"/>
          </w:tcPr>
          <w:p w14:paraId="2338FB0F" w14:textId="77777777" w:rsidR="00840768" w:rsidRPr="005340B4" w:rsidRDefault="00840768" w:rsidP="00DA46BB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3: Psychometrie en besliskunde</w:t>
            </w:r>
          </w:p>
        </w:tc>
        <w:tc>
          <w:tcPr>
            <w:tcW w:w="426" w:type="dxa"/>
          </w:tcPr>
          <w:p w14:paraId="5C042931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26AD263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belangrijke begrippen uit de klassieke en moderne testtheorie.</w:t>
            </w:r>
          </w:p>
        </w:tc>
      </w:tr>
      <w:tr w:rsidR="00840768" w:rsidRPr="006C17CD" w14:paraId="22C8B760" w14:textId="77777777" w:rsidTr="00DA46BB">
        <w:trPr>
          <w:trHeight w:val="409"/>
        </w:trPr>
        <w:tc>
          <w:tcPr>
            <w:tcW w:w="2123" w:type="dxa"/>
            <w:vMerge/>
          </w:tcPr>
          <w:p w14:paraId="2F0470E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586BF6FA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40EEC35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psychometrische eigenschappen, zoals diverse vormen van validiteit, betrouwbaarheid en </w:t>
            </w:r>
            <w:r>
              <w:rPr>
                <w:rFonts w:asciiTheme="minorHAnsi" w:hAnsiTheme="minorHAnsi"/>
              </w:rPr>
              <w:t xml:space="preserve">van </w:t>
            </w:r>
            <w:r w:rsidRPr="006C17CD">
              <w:rPr>
                <w:rFonts w:asciiTheme="minorHAnsi" w:hAnsiTheme="minorHAnsi"/>
              </w:rPr>
              <w:t xml:space="preserve">de bruikbaarheid van beschikbare normen. </w:t>
            </w:r>
          </w:p>
        </w:tc>
      </w:tr>
      <w:tr w:rsidR="00840768" w:rsidRPr="006C17CD" w14:paraId="70B5E5A4" w14:textId="77777777" w:rsidTr="00DA46BB">
        <w:trPr>
          <w:trHeight w:val="409"/>
        </w:trPr>
        <w:tc>
          <w:tcPr>
            <w:tcW w:w="2123" w:type="dxa"/>
            <w:vMerge/>
          </w:tcPr>
          <w:p w14:paraId="092F9E64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2DC24DE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  <w:vAlign w:val="center"/>
          </w:tcPr>
          <w:p w14:paraId="527F178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</w:t>
            </w:r>
            <w:r>
              <w:rPr>
                <w:rFonts w:asciiTheme="minorHAnsi" w:hAnsiTheme="minorHAnsi"/>
              </w:rPr>
              <w:t xml:space="preserve">op basaal niveau </w:t>
            </w:r>
            <w:r w:rsidRPr="006C17CD">
              <w:rPr>
                <w:rFonts w:asciiTheme="minorHAnsi" w:hAnsiTheme="minorHAnsi"/>
              </w:rPr>
              <w:t>de kwaliteit van een instrument evalueren op basis van diens psychometrische</w:t>
            </w:r>
            <w:r w:rsidRPr="006C17CD">
              <w:rPr>
                <w:rFonts w:asciiTheme="minorHAnsi" w:hAnsiTheme="minorHAnsi"/>
                <w:spacing w:val="-29"/>
              </w:rPr>
              <w:t xml:space="preserve"> </w:t>
            </w:r>
            <w:r w:rsidRPr="006C17CD">
              <w:rPr>
                <w:rFonts w:asciiTheme="minorHAnsi" w:hAnsiTheme="minorHAnsi"/>
              </w:rPr>
              <w:t>eigenschappen. Student heeft daarbij basale kennis van de werkwijze van de COTAN.</w:t>
            </w:r>
          </w:p>
        </w:tc>
      </w:tr>
      <w:tr w:rsidR="00840768" w:rsidRPr="006C17CD" w14:paraId="58DD96A8" w14:textId="77777777" w:rsidTr="00DA46BB">
        <w:trPr>
          <w:trHeight w:val="718"/>
        </w:trPr>
        <w:tc>
          <w:tcPr>
            <w:tcW w:w="2123" w:type="dxa"/>
            <w:vMerge/>
          </w:tcPr>
          <w:p w14:paraId="0D37A863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B438F5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9DEF158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het verband tussen de psychometrische eigenschappen van een instrument</w:t>
            </w:r>
            <w:r w:rsidRPr="006C17CD">
              <w:rPr>
                <w:rFonts w:asciiTheme="minorHAnsi" w:hAnsiTheme="minorHAnsi"/>
                <w:spacing w:val="-39"/>
              </w:rPr>
              <w:t xml:space="preserve"> </w:t>
            </w:r>
            <w:r w:rsidRPr="006C17CD">
              <w:rPr>
                <w:rFonts w:asciiTheme="minorHAnsi" w:hAnsiTheme="minorHAnsi"/>
              </w:rPr>
              <w:t>en de geldigheid/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reikwijdte van de conclusies. Student kan eventuele beperkingen in psychometrische kwaliteiten van een instrument ‘vertalen’ naar de interpretatie en betekenis van de verzamelde gegevens. </w:t>
            </w:r>
          </w:p>
        </w:tc>
      </w:tr>
    </w:tbl>
    <w:p w14:paraId="47E99521" w14:textId="77777777" w:rsidR="00840768" w:rsidRDefault="00840768" w:rsidP="00840768">
      <w:pPr>
        <w:rPr>
          <w:rFonts w:asciiTheme="minorHAnsi" w:hAnsiTheme="minorHAnsi"/>
        </w:rPr>
      </w:pPr>
    </w:p>
    <w:p w14:paraId="670AF49E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091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8363"/>
      </w:tblGrid>
      <w:tr w:rsidR="00840768" w:rsidRPr="006C17CD" w14:paraId="3B607227" w14:textId="77777777" w:rsidTr="00DA46BB">
        <w:trPr>
          <w:trHeight w:val="296"/>
        </w:trPr>
        <w:tc>
          <w:tcPr>
            <w:tcW w:w="2123" w:type="dxa"/>
          </w:tcPr>
          <w:p w14:paraId="2A57453D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</w:tcPr>
          <w:p w14:paraId="710807F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63" w:type="dxa"/>
          </w:tcPr>
          <w:p w14:paraId="5C2610D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</w:tr>
      <w:tr w:rsidR="00840768" w:rsidRPr="006C17CD" w14:paraId="5B30D099" w14:textId="77777777" w:rsidTr="00DA46BB">
        <w:trPr>
          <w:trHeight w:val="255"/>
        </w:trPr>
        <w:tc>
          <w:tcPr>
            <w:tcW w:w="2123" w:type="dxa"/>
            <w:vMerge w:val="restart"/>
          </w:tcPr>
          <w:p w14:paraId="7E08138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5340B4">
              <w:rPr>
                <w:rFonts w:asciiTheme="minorHAnsi" w:hAnsiTheme="minorHAnsi"/>
                <w:b/>
              </w:rPr>
              <w:t>EIS 4: Kunnen toepassen van de theoretische kennis psychodiagnostiek</w:t>
            </w:r>
            <w:r w:rsidRPr="006C17CD">
              <w:rPr>
                <w:rFonts w:asciiTheme="minorHAnsi" w:hAnsiTheme="minorHAnsi"/>
              </w:rPr>
              <w:t xml:space="preserve"> (</w:t>
            </w:r>
            <w:r w:rsidRPr="005340B4">
              <w:rPr>
                <w:rFonts w:asciiTheme="minorHAnsi" w:hAnsiTheme="minorHAnsi"/>
                <w:i/>
              </w:rPr>
              <w:t>benoemd onder EIS 1):</w:t>
            </w:r>
            <w:r w:rsidRPr="006C17CD">
              <w:rPr>
                <w:rFonts w:asciiTheme="minorHAnsi" w:hAnsiTheme="minorHAnsi"/>
              </w:rPr>
              <w:t xml:space="preserve"> </w:t>
            </w:r>
            <w:r w:rsidRPr="005340B4">
              <w:rPr>
                <w:rFonts w:asciiTheme="minorHAnsi" w:hAnsiTheme="minorHAnsi"/>
                <w:b/>
              </w:rPr>
              <w:t>De uitvoering van de diagnostische cyclus</w:t>
            </w:r>
            <w:r w:rsidRPr="006C17CD">
              <w:rPr>
                <w:rFonts w:asciiTheme="minorHAnsi" w:hAnsiTheme="minorHAnsi"/>
              </w:rPr>
              <w:t xml:space="preserve"> - </w:t>
            </w:r>
            <w:r w:rsidRPr="005340B4">
              <w:rPr>
                <w:rFonts w:asciiTheme="minorHAnsi" w:hAnsiTheme="minorHAnsi"/>
                <w:i/>
              </w:rPr>
              <w:t>anders dan de afname van tests -, reflectie en ethiek.</w:t>
            </w:r>
          </w:p>
        </w:tc>
        <w:tc>
          <w:tcPr>
            <w:tcW w:w="426" w:type="dxa"/>
          </w:tcPr>
          <w:p w14:paraId="16E2790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094946E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hulpvragen en diagnostische vragen onderscheiden en formuleren t.b.v. een casus.</w:t>
            </w:r>
          </w:p>
        </w:tc>
      </w:tr>
      <w:tr w:rsidR="00840768" w:rsidRPr="006C17CD" w14:paraId="2ABFC5E9" w14:textId="77777777" w:rsidTr="00DA46BB">
        <w:trPr>
          <w:trHeight w:val="528"/>
        </w:trPr>
        <w:tc>
          <w:tcPr>
            <w:tcW w:w="2123" w:type="dxa"/>
            <w:vMerge/>
          </w:tcPr>
          <w:p w14:paraId="7ABF5386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8F422A2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68E16A81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op basis van theoretische modellen en empirische gegevens, voor gangbare vraagstellingen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adequate hypotheses en toetsingscriteria formuleren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t.b.v. individuele casuïstiek.</w:t>
            </w:r>
          </w:p>
        </w:tc>
      </w:tr>
      <w:tr w:rsidR="00840768" w:rsidRPr="006C17CD" w14:paraId="4B3A1314" w14:textId="77777777" w:rsidTr="00DA46BB">
        <w:trPr>
          <w:trHeight w:val="526"/>
        </w:trPr>
        <w:tc>
          <w:tcPr>
            <w:tcW w:w="2123" w:type="dxa"/>
            <w:vMerge/>
          </w:tcPr>
          <w:p w14:paraId="1A183677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EE3D43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7B0F880" w14:textId="77777777" w:rsidR="00840768" w:rsidRPr="0050552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basis van onderzoeksresultaten onderbouwd beargumenteren of een hypothese aangenomen of verworpen kan worden en een advies opstellen</w:t>
            </w:r>
            <w:r>
              <w:rPr>
                <w:rFonts w:asciiTheme="minorHAnsi" w:hAnsiTheme="minorHAnsi"/>
              </w:rPr>
              <w:t>,</w:t>
            </w:r>
            <w:r w:rsidRPr="006C17CD">
              <w:rPr>
                <w:rFonts w:asciiTheme="minorHAnsi" w:hAnsiTheme="minorHAnsi"/>
              </w:rPr>
              <w:t xml:space="preserve"> en kan op conclusies/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adviezen</w:t>
            </w:r>
            <w:r>
              <w:rPr>
                <w:rFonts w:asciiTheme="minorHAnsi" w:hAnsiTheme="minorHAnsi"/>
              </w:rPr>
              <w:t xml:space="preserve"> reflecteren.</w:t>
            </w:r>
          </w:p>
        </w:tc>
      </w:tr>
      <w:tr w:rsidR="00840768" w:rsidRPr="006C17CD" w14:paraId="36F6CE6A" w14:textId="77777777" w:rsidTr="00DA46BB">
        <w:trPr>
          <w:trHeight w:val="556"/>
        </w:trPr>
        <w:tc>
          <w:tcPr>
            <w:tcW w:w="2123" w:type="dxa"/>
            <w:vMerge/>
          </w:tcPr>
          <w:p w14:paraId="0DFAB22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91F588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B856169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is in staat een integratief beeld te vormen, dat zich zowel richt op kwetsbaarheden problemen als op beschermende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factoren/krachten. Student kan op basis van verzamelde gegevens en theorie/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empirie hypotheses beoordelen, conclusies formuleren en de cliënt adviseren.</w:t>
            </w:r>
          </w:p>
        </w:tc>
      </w:tr>
      <w:tr w:rsidR="00840768" w:rsidRPr="006C17CD" w14:paraId="25B86703" w14:textId="77777777" w:rsidTr="00DA46BB">
        <w:trPr>
          <w:trHeight w:val="274"/>
        </w:trPr>
        <w:tc>
          <w:tcPr>
            <w:tcW w:w="2123" w:type="dxa"/>
            <w:vMerge/>
          </w:tcPr>
          <w:p w14:paraId="3559871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6A10567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2A591E28" w14:textId="77777777" w:rsidR="00840768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zowel mondeling als schriftelijk rapporteren over een casus.</w:t>
            </w:r>
          </w:p>
          <w:p w14:paraId="37E6A0ED" w14:textId="77777777" w:rsidR="00840768" w:rsidRPr="00E44891" w:rsidRDefault="00840768" w:rsidP="00DA46BB">
            <w:pPr>
              <w:rPr>
                <w:rFonts w:asciiTheme="minorHAnsi" w:hAnsiTheme="minorHAnsi"/>
                <w:sz w:val="2"/>
              </w:rPr>
            </w:pPr>
          </w:p>
        </w:tc>
      </w:tr>
      <w:tr w:rsidR="00840768" w:rsidRPr="006C17CD" w14:paraId="448E9290" w14:textId="77777777" w:rsidTr="00DA46BB">
        <w:trPr>
          <w:trHeight w:val="195"/>
        </w:trPr>
        <w:tc>
          <w:tcPr>
            <w:tcW w:w="2123" w:type="dxa"/>
            <w:vMerge/>
          </w:tcPr>
          <w:p w14:paraId="2E54996F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E8F0BC4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50C3533E" w14:textId="77777777" w:rsidR="00840768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de sta</w:t>
            </w:r>
            <w:r>
              <w:rPr>
                <w:rFonts w:asciiTheme="minorHAnsi" w:hAnsiTheme="minorHAnsi"/>
              </w:rPr>
              <w:t>ppen in het diagnostisch proces.</w:t>
            </w:r>
          </w:p>
          <w:p w14:paraId="705D40DF" w14:textId="77777777" w:rsidR="00840768" w:rsidRPr="00E44891" w:rsidRDefault="00840768" w:rsidP="00DA46BB">
            <w:pPr>
              <w:rPr>
                <w:rFonts w:asciiTheme="minorHAnsi" w:hAnsiTheme="minorHAnsi"/>
                <w:sz w:val="2"/>
              </w:rPr>
            </w:pPr>
          </w:p>
        </w:tc>
      </w:tr>
      <w:tr w:rsidR="00840768" w:rsidRPr="006C17CD" w14:paraId="2BF50F9C" w14:textId="77777777" w:rsidTr="00DA46BB">
        <w:trPr>
          <w:trHeight w:val="193"/>
        </w:trPr>
        <w:tc>
          <w:tcPr>
            <w:tcW w:w="2123" w:type="dxa"/>
            <w:vMerge/>
          </w:tcPr>
          <w:p w14:paraId="2C99795A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6D13FC6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74884CBE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veelvoorkomende valkuilen en </w:t>
            </w:r>
            <w:proofErr w:type="spellStart"/>
            <w:r w:rsidRPr="006C17CD">
              <w:rPr>
                <w:rFonts w:asciiTheme="minorHAnsi" w:hAnsiTheme="minorHAnsi"/>
              </w:rPr>
              <w:t>biases</w:t>
            </w:r>
            <w:proofErr w:type="spellEnd"/>
            <w:r w:rsidRPr="006C17CD">
              <w:rPr>
                <w:rFonts w:asciiTheme="minorHAnsi" w:hAnsiTheme="minorHAnsi"/>
              </w:rPr>
              <w:t xml:space="preserve"> die kunnen spelen bij oordeels- en besluitvorming en kan deze herkennen in een diagnostische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</w:tr>
      <w:tr w:rsidR="00840768" w:rsidRPr="006C17CD" w14:paraId="621BA030" w14:textId="77777777" w:rsidTr="00DA46BB">
        <w:trPr>
          <w:trHeight w:val="488"/>
        </w:trPr>
        <w:tc>
          <w:tcPr>
            <w:tcW w:w="2123" w:type="dxa"/>
            <w:vMerge/>
          </w:tcPr>
          <w:p w14:paraId="73648D70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393039C" w14:textId="77777777" w:rsidR="00840768" w:rsidRPr="006C17CD" w:rsidRDefault="00840768" w:rsidP="00DA46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8363" w:type="dxa"/>
          </w:tcPr>
          <w:p w14:paraId="69FE76AC" w14:textId="77777777" w:rsidR="00840768" w:rsidRPr="006C17CD" w:rsidRDefault="00840768" w:rsidP="00DA46BB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juridisch-ethische aspecten rondom diagnostiek en kan deze vertalen naar de diagnostische</w:t>
            </w:r>
            <w:r w:rsidRPr="006C17CD">
              <w:rPr>
                <w:rFonts w:asciiTheme="minorHAnsi" w:hAnsiTheme="minorHAnsi"/>
                <w:spacing w:val="-18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 t.a.v. het individu.</w:t>
            </w:r>
          </w:p>
        </w:tc>
      </w:tr>
    </w:tbl>
    <w:p w14:paraId="58DD4D5E" w14:textId="77777777" w:rsidR="00840768" w:rsidRPr="006C17CD" w:rsidRDefault="00840768" w:rsidP="00840768">
      <w:pPr>
        <w:rPr>
          <w:rFonts w:asciiTheme="minorHAnsi" w:hAnsiTheme="minorHAnsi"/>
        </w:rPr>
      </w:pPr>
    </w:p>
    <w:p w14:paraId="3CEDF99F" w14:textId="77777777" w:rsidR="00840768" w:rsidRPr="006C17CD" w:rsidRDefault="00840768" w:rsidP="00840768">
      <w:pPr>
        <w:rPr>
          <w:rFonts w:asciiTheme="minorHAnsi" w:hAnsiTheme="minorHAnsi"/>
        </w:rPr>
      </w:pPr>
    </w:p>
    <w:p w14:paraId="1E7F3478" w14:textId="77777777" w:rsidR="00840768" w:rsidRDefault="00840768">
      <w:pPr>
        <w:rPr>
          <w:rFonts w:asciiTheme="minorHAnsi" w:hAnsiTheme="minorHAnsi"/>
        </w:rPr>
      </w:pPr>
    </w:p>
    <w:sectPr w:rsidR="00840768" w:rsidSect="008967E9">
      <w:headerReference w:type="default" r:id="rId8"/>
      <w:footerReference w:type="default" r:id="rId9"/>
      <w:pgSz w:w="11920" w:h="16860"/>
      <w:pgMar w:top="1134" w:right="357" w:bottom="312" w:left="38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A8B9" w14:textId="77777777" w:rsidR="006C17CD" w:rsidRDefault="006C17CD" w:rsidP="006C17CD">
      <w:r>
        <w:separator/>
      </w:r>
    </w:p>
  </w:endnote>
  <w:endnote w:type="continuationSeparator" w:id="0">
    <w:p w14:paraId="511684A5" w14:textId="77777777" w:rsidR="006C17CD" w:rsidRDefault="006C17CD" w:rsidP="006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AF97" w14:textId="7B2BDA65" w:rsidR="006C17CD" w:rsidRPr="006C17CD" w:rsidRDefault="006C17CD">
    <w:pPr>
      <w:pStyle w:val="Voettekst"/>
      <w:rPr>
        <w:rFonts w:asciiTheme="minorHAnsi" w:hAnsiTheme="minorHAnsi"/>
      </w:rPr>
    </w:pPr>
    <w:r w:rsidRPr="006C17CD">
      <w:rPr>
        <w:rFonts w:asciiTheme="minorHAnsi" w:hAnsiTheme="minorHAnsi"/>
      </w:rPr>
      <w:t xml:space="preserve">© Nederlands Instituut van Psychologen - </w:t>
    </w:r>
    <w:r w:rsidR="00C238E0">
      <w:rPr>
        <w:rFonts w:asciiTheme="minorHAnsi" w:hAnsiTheme="minorHAnsi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0DB2" w14:textId="77777777" w:rsidR="006C17CD" w:rsidRDefault="006C17CD" w:rsidP="006C17CD">
      <w:r>
        <w:separator/>
      </w:r>
    </w:p>
  </w:footnote>
  <w:footnote w:type="continuationSeparator" w:id="0">
    <w:p w14:paraId="37B953E8" w14:textId="77777777" w:rsidR="006C17CD" w:rsidRDefault="006C17CD" w:rsidP="006C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E16C" w14:textId="41363C64" w:rsidR="00CF2E09" w:rsidRDefault="00CF2E09">
    <w:pPr>
      <w:pStyle w:val="Koptekst"/>
    </w:pPr>
    <w:r w:rsidRPr="006C17CD">
      <w:rPr>
        <w:rFonts w:asciiTheme="minorHAnsi" w:hAnsi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6CA0EA2D" wp14:editId="54EBAB73">
          <wp:simplePos x="0" y="0"/>
          <wp:positionH relativeFrom="margin">
            <wp:posOffset>4019550</wp:posOffset>
          </wp:positionH>
          <wp:positionV relativeFrom="topMargin">
            <wp:posOffset>140970</wp:posOffset>
          </wp:positionV>
          <wp:extent cx="2714625" cy="685800"/>
          <wp:effectExtent l="0" t="0" r="9525" b="0"/>
          <wp:wrapThrough wrapText="bothSides">
            <wp:wrapPolygon edited="0">
              <wp:start x="0" y="0"/>
              <wp:lineTo x="0" y="21000"/>
              <wp:lineTo x="21524" y="21000"/>
              <wp:lineTo x="21524" y="0"/>
              <wp:lineTo x="0" y="0"/>
            </wp:wrapPolygon>
          </wp:wrapThrough>
          <wp:docPr id="1" name="Afbeelding 1" descr="NIP_logo_cor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P_logo_corp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17B0F" w14:textId="77777777" w:rsidR="00CF2E09" w:rsidRDefault="00CF2E09">
    <w:pPr>
      <w:pStyle w:val="Koptekst"/>
    </w:pPr>
  </w:p>
  <w:p w14:paraId="61343B25" w14:textId="77777777" w:rsidR="00CF2E09" w:rsidRDefault="00CF2E09">
    <w:pPr>
      <w:pStyle w:val="Koptekst"/>
    </w:pPr>
  </w:p>
  <w:p w14:paraId="2BCDDF5F" w14:textId="77777777" w:rsidR="00CF2E09" w:rsidRDefault="00CF2E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49EC"/>
    <w:multiLevelType w:val="hybridMultilevel"/>
    <w:tmpl w:val="3AD6801A"/>
    <w:lvl w:ilvl="0" w:tplc="FCBED2C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CF8CCDE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12324DBC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9D2E34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C64F6D6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1E76E0F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1B5CEE96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B016C17E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B44660E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1E5901B3"/>
    <w:multiLevelType w:val="hybridMultilevel"/>
    <w:tmpl w:val="C8B21272"/>
    <w:lvl w:ilvl="0" w:tplc="0CE64A92">
      <w:numFmt w:val="bullet"/>
      <w:lvlText w:val="-"/>
      <w:lvlJc w:val="left"/>
      <w:pPr>
        <w:ind w:left="17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2500F072">
      <w:numFmt w:val="bullet"/>
      <w:lvlText w:val="•"/>
      <w:lvlJc w:val="left"/>
      <w:pPr>
        <w:ind w:left="2736" w:hanging="361"/>
      </w:pPr>
      <w:rPr>
        <w:rFonts w:hint="default"/>
        <w:lang w:val="nl-NL" w:eastAsia="nl-NL" w:bidi="nl-NL"/>
      </w:rPr>
    </w:lvl>
    <w:lvl w:ilvl="2" w:tplc="C652ED4E">
      <w:numFmt w:val="bullet"/>
      <w:lvlText w:val="•"/>
      <w:lvlJc w:val="left"/>
      <w:pPr>
        <w:ind w:left="3692" w:hanging="361"/>
      </w:pPr>
      <w:rPr>
        <w:rFonts w:hint="default"/>
        <w:lang w:val="nl-NL" w:eastAsia="nl-NL" w:bidi="nl-NL"/>
      </w:rPr>
    </w:lvl>
    <w:lvl w:ilvl="3" w:tplc="8CB8FF3C">
      <w:numFmt w:val="bullet"/>
      <w:lvlText w:val="•"/>
      <w:lvlJc w:val="left"/>
      <w:pPr>
        <w:ind w:left="4648" w:hanging="361"/>
      </w:pPr>
      <w:rPr>
        <w:rFonts w:hint="default"/>
        <w:lang w:val="nl-NL" w:eastAsia="nl-NL" w:bidi="nl-NL"/>
      </w:rPr>
    </w:lvl>
    <w:lvl w:ilvl="4" w:tplc="3B3E181C">
      <w:numFmt w:val="bullet"/>
      <w:lvlText w:val="•"/>
      <w:lvlJc w:val="left"/>
      <w:pPr>
        <w:ind w:left="5604" w:hanging="361"/>
      </w:pPr>
      <w:rPr>
        <w:rFonts w:hint="default"/>
        <w:lang w:val="nl-NL" w:eastAsia="nl-NL" w:bidi="nl-NL"/>
      </w:rPr>
    </w:lvl>
    <w:lvl w:ilvl="5" w:tplc="2B50E5DC">
      <w:numFmt w:val="bullet"/>
      <w:lvlText w:val="•"/>
      <w:lvlJc w:val="left"/>
      <w:pPr>
        <w:ind w:left="6560" w:hanging="361"/>
      </w:pPr>
      <w:rPr>
        <w:rFonts w:hint="default"/>
        <w:lang w:val="nl-NL" w:eastAsia="nl-NL" w:bidi="nl-NL"/>
      </w:rPr>
    </w:lvl>
    <w:lvl w:ilvl="6" w:tplc="A8EC0C52">
      <w:numFmt w:val="bullet"/>
      <w:lvlText w:val="•"/>
      <w:lvlJc w:val="left"/>
      <w:pPr>
        <w:ind w:left="7516" w:hanging="361"/>
      </w:pPr>
      <w:rPr>
        <w:rFonts w:hint="default"/>
        <w:lang w:val="nl-NL" w:eastAsia="nl-NL" w:bidi="nl-NL"/>
      </w:rPr>
    </w:lvl>
    <w:lvl w:ilvl="7" w:tplc="F06C1D26">
      <w:numFmt w:val="bullet"/>
      <w:lvlText w:val="•"/>
      <w:lvlJc w:val="left"/>
      <w:pPr>
        <w:ind w:left="8472" w:hanging="361"/>
      </w:pPr>
      <w:rPr>
        <w:rFonts w:hint="default"/>
        <w:lang w:val="nl-NL" w:eastAsia="nl-NL" w:bidi="nl-NL"/>
      </w:rPr>
    </w:lvl>
    <w:lvl w:ilvl="8" w:tplc="ABBE0E56">
      <w:numFmt w:val="bullet"/>
      <w:lvlText w:val="•"/>
      <w:lvlJc w:val="left"/>
      <w:pPr>
        <w:ind w:left="9428" w:hanging="361"/>
      </w:pPr>
      <w:rPr>
        <w:rFonts w:hint="default"/>
        <w:lang w:val="nl-NL" w:eastAsia="nl-NL" w:bidi="nl-NL"/>
      </w:rPr>
    </w:lvl>
  </w:abstractNum>
  <w:abstractNum w:abstractNumId="2" w15:restartNumberingAfterBreak="0">
    <w:nsid w:val="2F3C42E2"/>
    <w:multiLevelType w:val="hybridMultilevel"/>
    <w:tmpl w:val="557E35A6"/>
    <w:lvl w:ilvl="0" w:tplc="9AF07B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D66E76A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589E16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E783B82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7E5C2DB8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3A0E987E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8EF2530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983A86A6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2A3E106A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3" w15:restartNumberingAfterBreak="0">
    <w:nsid w:val="510C717C"/>
    <w:multiLevelType w:val="hybridMultilevel"/>
    <w:tmpl w:val="C8F29F4C"/>
    <w:lvl w:ilvl="0" w:tplc="BD865D3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6C6A7B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DA8CEF62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2B8CE25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848306C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ECA664C8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AEDE06DE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216C78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7A044AF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5AF368D2"/>
    <w:multiLevelType w:val="hybridMultilevel"/>
    <w:tmpl w:val="2B8CFFC2"/>
    <w:lvl w:ilvl="0" w:tplc="84E603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30E4740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B4721A66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401E248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046AB572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4F1098D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D422A77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4BEB6D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42FE8E8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5" w15:restartNumberingAfterBreak="0">
    <w:nsid w:val="67376A3E"/>
    <w:multiLevelType w:val="hybridMultilevel"/>
    <w:tmpl w:val="17706740"/>
    <w:lvl w:ilvl="0" w:tplc="6C28CB58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84C053E0">
      <w:numFmt w:val="bullet"/>
      <w:lvlText w:val="•"/>
      <w:lvlJc w:val="left"/>
      <w:pPr>
        <w:ind w:left="820" w:hanging="361"/>
      </w:pPr>
      <w:rPr>
        <w:rFonts w:hint="default"/>
        <w:lang w:val="nl-NL" w:eastAsia="nl-NL" w:bidi="nl-NL"/>
      </w:rPr>
    </w:lvl>
    <w:lvl w:ilvl="2" w:tplc="1C5C67F2">
      <w:numFmt w:val="bullet"/>
      <w:lvlText w:val="•"/>
      <w:lvlJc w:val="left"/>
      <w:pPr>
        <w:ind w:left="1445" w:hanging="361"/>
      </w:pPr>
      <w:rPr>
        <w:rFonts w:hint="default"/>
        <w:lang w:val="nl-NL" w:eastAsia="nl-NL" w:bidi="nl-NL"/>
      </w:rPr>
    </w:lvl>
    <w:lvl w:ilvl="3" w:tplc="1D42BFD4">
      <w:numFmt w:val="bullet"/>
      <w:lvlText w:val="•"/>
      <w:lvlJc w:val="left"/>
      <w:pPr>
        <w:ind w:left="2071" w:hanging="361"/>
      </w:pPr>
      <w:rPr>
        <w:rFonts w:hint="default"/>
        <w:lang w:val="nl-NL" w:eastAsia="nl-NL" w:bidi="nl-NL"/>
      </w:rPr>
    </w:lvl>
    <w:lvl w:ilvl="4" w:tplc="D32A70A0">
      <w:numFmt w:val="bullet"/>
      <w:lvlText w:val="•"/>
      <w:lvlJc w:val="left"/>
      <w:pPr>
        <w:ind w:left="2697" w:hanging="361"/>
      </w:pPr>
      <w:rPr>
        <w:rFonts w:hint="default"/>
        <w:lang w:val="nl-NL" w:eastAsia="nl-NL" w:bidi="nl-NL"/>
      </w:rPr>
    </w:lvl>
    <w:lvl w:ilvl="5" w:tplc="23609E44">
      <w:numFmt w:val="bullet"/>
      <w:lvlText w:val="•"/>
      <w:lvlJc w:val="left"/>
      <w:pPr>
        <w:ind w:left="3322" w:hanging="361"/>
      </w:pPr>
      <w:rPr>
        <w:rFonts w:hint="default"/>
        <w:lang w:val="nl-NL" w:eastAsia="nl-NL" w:bidi="nl-NL"/>
      </w:rPr>
    </w:lvl>
    <w:lvl w:ilvl="6" w:tplc="39E21C70">
      <w:numFmt w:val="bullet"/>
      <w:lvlText w:val="•"/>
      <w:lvlJc w:val="left"/>
      <w:pPr>
        <w:ind w:left="3948" w:hanging="361"/>
      </w:pPr>
      <w:rPr>
        <w:rFonts w:hint="default"/>
        <w:lang w:val="nl-NL" w:eastAsia="nl-NL" w:bidi="nl-NL"/>
      </w:rPr>
    </w:lvl>
    <w:lvl w:ilvl="7" w:tplc="5C2EB694">
      <w:numFmt w:val="bullet"/>
      <w:lvlText w:val="•"/>
      <w:lvlJc w:val="left"/>
      <w:pPr>
        <w:ind w:left="4574" w:hanging="361"/>
      </w:pPr>
      <w:rPr>
        <w:rFonts w:hint="default"/>
        <w:lang w:val="nl-NL" w:eastAsia="nl-NL" w:bidi="nl-NL"/>
      </w:rPr>
    </w:lvl>
    <w:lvl w:ilvl="8" w:tplc="BEECF070">
      <w:numFmt w:val="bullet"/>
      <w:lvlText w:val="•"/>
      <w:lvlJc w:val="left"/>
      <w:pPr>
        <w:ind w:left="5199" w:hanging="361"/>
      </w:pPr>
      <w:rPr>
        <w:rFonts w:hint="default"/>
        <w:lang w:val="nl-NL" w:eastAsia="nl-NL" w:bidi="nl-NL"/>
      </w:rPr>
    </w:lvl>
  </w:abstractNum>
  <w:abstractNum w:abstractNumId="6" w15:restartNumberingAfterBreak="0">
    <w:nsid w:val="7876094B"/>
    <w:multiLevelType w:val="hybridMultilevel"/>
    <w:tmpl w:val="58EE1D72"/>
    <w:lvl w:ilvl="0" w:tplc="FCAAC0E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2B4C626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38101F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C33083E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675216BE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DDD84772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5D6C7794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05084BEC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0254BD40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7C"/>
    <w:rsid w:val="0001382E"/>
    <w:rsid w:val="00020E32"/>
    <w:rsid w:val="00036989"/>
    <w:rsid w:val="00057FDE"/>
    <w:rsid w:val="000B006D"/>
    <w:rsid w:val="000B6F31"/>
    <w:rsid w:val="000C4743"/>
    <w:rsid w:val="000E2CAC"/>
    <w:rsid w:val="001032B8"/>
    <w:rsid w:val="00103992"/>
    <w:rsid w:val="0011671D"/>
    <w:rsid w:val="001558B4"/>
    <w:rsid w:val="001662C2"/>
    <w:rsid w:val="00175784"/>
    <w:rsid w:val="00195D26"/>
    <w:rsid w:val="001A29C8"/>
    <w:rsid w:val="001D59EF"/>
    <w:rsid w:val="001D6885"/>
    <w:rsid w:val="001E4283"/>
    <w:rsid w:val="001F4238"/>
    <w:rsid w:val="002B5404"/>
    <w:rsid w:val="002B7C28"/>
    <w:rsid w:val="002C2283"/>
    <w:rsid w:val="002C6D3A"/>
    <w:rsid w:val="002E5F90"/>
    <w:rsid w:val="00337451"/>
    <w:rsid w:val="0039064D"/>
    <w:rsid w:val="003B41C0"/>
    <w:rsid w:val="003D3907"/>
    <w:rsid w:val="003E753B"/>
    <w:rsid w:val="003F5E07"/>
    <w:rsid w:val="00400278"/>
    <w:rsid w:val="00425F98"/>
    <w:rsid w:val="004610DA"/>
    <w:rsid w:val="00467E38"/>
    <w:rsid w:val="004B18F2"/>
    <w:rsid w:val="004E6851"/>
    <w:rsid w:val="0050552D"/>
    <w:rsid w:val="00524DB5"/>
    <w:rsid w:val="00551E67"/>
    <w:rsid w:val="00557163"/>
    <w:rsid w:val="005719C7"/>
    <w:rsid w:val="005944FD"/>
    <w:rsid w:val="005B6F76"/>
    <w:rsid w:val="005C3BD6"/>
    <w:rsid w:val="006053C9"/>
    <w:rsid w:val="0061713B"/>
    <w:rsid w:val="00622357"/>
    <w:rsid w:val="006A7BAF"/>
    <w:rsid w:val="006C06EA"/>
    <w:rsid w:val="006C17CD"/>
    <w:rsid w:val="006E3DCF"/>
    <w:rsid w:val="0073677D"/>
    <w:rsid w:val="007549BE"/>
    <w:rsid w:val="00763AE5"/>
    <w:rsid w:val="00782B2E"/>
    <w:rsid w:val="007A26D8"/>
    <w:rsid w:val="007A7028"/>
    <w:rsid w:val="007B7E14"/>
    <w:rsid w:val="00840768"/>
    <w:rsid w:val="008967E9"/>
    <w:rsid w:val="008979D8"/>
    <w:rsid w:val="008B083C"/>
    <w:rsid w:val="008C1C9F"/>
    <w:rsid w:val="008C3C4C"/>
    <w:rsid w:val="009923A5"/>
    <w:rsid w:val="00992D36"/>
    <w:rsid w:val="009B0EF9"/>
    <w:rsid w:val="009C0F13"/>
    <w:rsid w:val="009C379E"/>
    <w:rsid w:val="00A04E60"/>
    <w:rsid w:val="00A12561"/>
    <w:rsid w:val="00A160E3"/>
    <w:rsid w:val="00A21168"/>
    <w:rsid w:val="00A72FAD"/>
    <w:rsid w:val="00A74E3E"/>
    <w:rsid w:val="00B31380"/>
    <w:rsid w:val="00C056CE"/>
    <w:rsid w:val="00C0792A"/>
    <w:rsid w:val="00C160BF"/>
    <w:rsid w:val="00C17943"/>
    <w:rsid w:val="00C238E0"/>
    <w:rsid w:val="00C34F48"/>
    <w:rsid w:val="00C36ED2"/>
    <w:rsid w:val="00C91F5E"/>
    <w:rsid w:val="00C94800"/>
    <w:rsid w:val="00C97539"/>
    <w:rsid w:val="00C97F6A"/>
    <w:rsid w:val="00CC70FE"/>
    <w:rsid w:val="00CF2E09"/>
    <w:rsid w:val="00D3373F"/>
    <w:rsid w:val="00D70B7C"/>
    <w:rsid w:val="00D86EE8"/>
    <w:rsid w:val="00DA1CE9"/>
    <w:rsid w:val="00DB14DB"/>
    <w:rsid w:val="00DC034A"/>
    <w:rsid w:val="00DC3526"/>
    <w:rsid w:val="00DD1743"/>
    <w:rsid w:val="00E4128F"/>
    <w:rsid w:val="00E43C9E"/>
    <w:rsid w:val="00E44891"/>
    <w:rsid w:val="00E80AC8"/>
    <w:rsid w:val="00EA2314"/>
    <w:rsid w:val="00F44BE6"/>
    <w:rsid w:val="00F51248"/>
    <w:rsid w:val="00F51B45"/>
    <w:rsid w:val="00F575A9"/>
    <w:rsid w:val="00F66447"/>
    <w:rsid w:val="00F8595B"/>
    <w:rsid w:val="00FA5B35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339038"/>
  <w15:docId w15:val="{1BFCD43D-0D2E-4E82-B7F4-012B70B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1061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61"/>
    </w:pPr>
  </w:style>
  <w:style w:type="paragraph" w:styleId="Lijstalinea">
    <w:name w:val="List Paragraph"/>
    <w:basedOn w:val="Standaard"/>
    <w:uiPriority w:val="1"/>
    <w:qFormat/>
    <w:pPr>
      <w:ind w:left="1781" w:right="1385" w:hanging="360"/>
    </w:pPr>
  </w:style>
  <w:style w:type="paragraph" w:customStyle="1" w:styleId="TableParagraph">
    <w:name w:val="Table Paragraph"/>
    <w:basedOn w:val="Standaard"/>
    <w:uiPriority w:val="1"/>
    <w:qFormat/>
    <w:pPr>
      <w:ind w:left="815" w:hanging="3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44F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4FD"/>
    <w:rPr>
      <w:rFonts w:ascii="Times New Roman" w:eastAsia="Arial" w:hAnsi="Times New Roman" w:cs="Times New Roman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29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29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29C8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29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29C8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EA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53C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53C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053C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Eindnootmarkering">
    <w:name w:val="endnote reference"/>
    <w:basedOn w:val="Standaardalinea-lettertype"/>
    <w:uiPriority w:val="99"/>
    <w:unhideWhenUsed/>
    <w:rsid w:val="00605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5299E-F88F-42A0-B090-F198CB69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Stapert, S (PSYCHOLOGY)</dc:creator>
  <cp:lastModifiedBy>Arlette Neuteboom</cp:lastModifiedBy>
  <cp:revision>2</cp:revision>
  <dcterms:created xsi:type="dcterms:W3CDTF">2020-08-19T11:10:00Z</dcterms:created>
  <dcterms:modified xsi:type="dcterms:W3CDTF">2020-08-19T11:10:00Z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2018-08-29T00:00:00Z</vt:filetime>
  </property>
</Properties>
</file>